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E181" w14:textId="77777777" w:rsidR="0058492B" w:rsidRDefault="00000000">
      <w:pPr>
        <w:jc w:val="center"/>
        <w:rPr>
          <w:rFonts w:ascii="Book Antiqua" w:eastAsia="Book Antiqua" w:hAnsi="Book Antiqua" w:cs="Book Antiqua"/>
          <w:b/>
          <w:sz w:val="16"/>
          <w:szCs w:val="16"/>
        </w:rPr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noProof/>
        </w:rPr>
        <w:drawing>
          <wp:inline distT="0" distB="0" distL="0" distR="0" wp14:anchorId="525FD009" wp14:editId="40BCB971">
            <wp:extent cx="1638300" cy="7905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9FD02" w14:textId="77777777" w:rsidR="0058492B" w:rsidRDefault="0058492B">
      <w:pPr>
        <w:rPr>
          <w:rFonts w:ascii="Book Antiqua" w:eastAsia="Book Antiqua" w:hAnsi="Book Antiqua" w:cs="Book Antiqua"/>
          <w:b/>
          <w:sz w:val="16"/>
          <w:szCs w:val="16"/>
        </w:rPr>
      </w:pPr>
    </w:p>
    <w:p w14:paraId="6C7C2C30" w14:textId="77777777" w:rsidR="0058492B" w:rsidRDefault="00000000">
      <w:pPr>
        <w:jc w:val="right"/>
        <w:rPr>
          <w:rFonts w:ascii="Book Antiqua" w:eastAsia="Book Antiqua" w:hAnsi="Book Antiqua" w:cs="Book Antiqua"/>
          <w:sz w:val="19"/>
          <w:szCs w:val="19"/>
        </w:rPr>
      </w:pPr>
      <w:r>
        <w:rPr>
          <w:rFonts w:ascii="Book Antiqua" w:eastAsia="Book Antiqua" w:hAnsi="Book Antiqua" w:cs="Book Antiqua"/>
          <w:b/>
          <w:sz w:val="19"/>
          <w:szCs w:val="19"/>
        </w:rPr>
        <w:t>FOR IMMEDIATE RELEASE</w:t>
      </w:r>
      <w:r>
        <w:rPr>
          <w:rFonts w:ascii="Book Antiqua" w:eastAsia="Book Antiqua" w:hAnsi="Book Antiqua" w:cs="Book Antiqua"/>
          <w:b/>
          <w:sz w:val="19"/>
          <w:szCs w:val="19"/>
        </w:rPr>
        <w:tab/>
      </w:r>
      <w:r>
        <w:rPr>
          <w:rFonts w:ascii="Book Antiqua" w:eastAsia="Book Antiqua" w:hAnsi="Book Antiqua" w:cs="Book Antiqua"/>
          <w:b/>
          <w:sz w:val="19"/>
          <w:szCs w:val="19"/>
        </w:rPr>
        <w:tab/>
        <w:t xml:space="preserve">          </w:t>
      </w:r>
      <w:r>
        <w:rPr>
          <w:rFonts w:ascii="Book Antiqua" w:eastAsia="Book Antiqua" w:hAnsi="Book Antiqua" w:cs="Book Antiqua"/>
          <w:b/>
          <w:sz w:val="19"/>
          <w:szCs w:val="19"/>
        </w:rPr>
        <w:tab/>
        <w:t xml:space="preserve">                                                CONTACT:  </w:t>
      </w:r>
      <w:r>
        <w:rPr>
          <w:rFonts w:ascii="Book Antiqua" w:eastAsia="Book Antiqua" w:hAnsi="Book Antiqua" w:cs="Book Antiqua"/>
          <w:color w:val="FF0000"/>
          <w:sz w:val="19"/>
          <w:szCs w:val="19"/>
          <w:u w:val="single"/>
        </w:rPr>
        <w:t>Your First and Last Name</w:t>
      </w:r>
    </w:p>
    <w:bookmarkStart w:id="0" w:name="_heading=h.gjdgxs" w:colFirst="0" w:colLast="0"/>
    <w:bookmarkEnd w:id="0"/>
    <w:p w14:paraId="72B80E04" w14:textId="77777777" w:rsidR="0058492B" w:rsidRDefault="00000000">
      <w:pPr>
        <w:jc w:val="right"/>
        <w:rPr>
          <w:rFonts w:ascii="Book Antiqua" w:eastAsia="Book Antiqua" w:hAnsi="Book Antiqua" w:cs="Book Antiqua"/>
          <w:sz w:val="19"/>
          <w:szCs w:val="19"/>
        </w:rPr>
      </w:pPr>
      <w:r>
        <w:fldChar w:fldCharType="begin"/>
      </w:r>
      <w:r>
        <w:instrText>HYPERLINK "mailto:mindy@ecan.org" \h</w:instrText>
      </w:r>
      <w:r>
        <w:fldChar w:fldCharType="separate"/>
      </w:r>
      <w:r>
        <w:rPr>
          <w:rFonts w:ascii="Book Antiqua" w:eastAsia="Book Antiqua" w:hAnsi="Book Antiqua" w:cs="Book Antiqua"/>
          <w:color w:val="FF0000"/>
          <w:sz w:val="19"/>
          <w:szCs w:val="19"/>
          <w:u w:val="single"/>
        </w:rPr>
        <w:t>your</w:t>
      </w:r>
      <w:r>
        <w:rPr>
          <w:rFonts w:ascii="Book Antiqua" w:eastAsia="Book Antiqua" w:hAnsi="Book Antiqua" w:cs="Book Antiqua"/>
          <w:color w:val="FF0000"/>
          <w:sz w:val="19"/>
          <w:szCs w:val="19"/>
          <w:u w:val="single"/>
        </w:rPr>
        <w:fldChar w:fldCharType="end"/>
      </w:r>
      <w:r>
        <w:rPr>
          <w:rFonts w:ascii="Book Antiqua" w:eastAsia="Book Antiqua" w:hAnsi="Book Antiqua" w:cs="Book Antiqua"/>
          <w:color w:val="FF0000"/>
          <w:sz w:val="19"/>
          <w:szCs w:val="19"/>
          <w:u w:val="single"/>
        </w:rPr>
        <w:t xml:space="preserve"> email</w:t>
      </w:r>
      <w:r>
        <w:rPr>
          <w:rFonts w:ascii="Book Antiqua" w:eastAsia="Book Antiqua" w:hAnsi="Book Antiqua" w:cs="Book Antiqua"/>
          <w:sz w:val="19"/>
          <w:szCs w:val="19"/>
        </w:rPr>
        <w:t xml:space="preserve"> or </w:t>
      </w:r>
      <w:r>
        <w:rPr>
          <w:rFonts w:ascii="Book Antiqua" w:eastAsia="Book Antiqua" w:hAnsi="Book Antiqua" w:cs="Book Antiqua"/>
          <w:color w:val="FF0000"/>
          <w:sz w:val="19"/>
          <w:szCs w:val="19"/>
          <w:u w:val="single"/>
        </w:rPr>
        <w:t>your phone number</w:t>
      </w:r>
      <w:r>
        <w:rPr>
          <w:rFonts w:ascii="Book Antiqua" w:eastAsia="Book Antiqua" w:hAnsi="Book Antiqua" w:cs="Book Antiqua"/>
          <w:color w:val="FF0000"/>
          <w:sz w:val="19"/>
          <w:szCs w:val="19"/>
          <w:u w:val="single"/>
        </w:rPr>
        <w:br/>
      </w:r>
      <w:r>
        <w:rPr>
          <w:rFonts w:ascii="Book Antiqua" w:eastAsia="Book Antiqua" w:hAnsi="Book Antiqua" w:cs="Book Antiqua"/>
          <w:sz w:val="19"/>
          <w:szCs w:val="19"/>
        </w:rPr>
        <w:t xml:space="preserve">or ECAN at </w:t>
      </w:r>
      <w:hyperlink r:id="rId7">
        <w:r>
          <w:rPr>
            <w:rFonts w:ascii="Book Antiqua" w:eastAsia="Book Antiqua" w:hAnsi="Book Antiqua" w:cs="Book Antiqua"/>
            <w:color w:val="000000"/>
            <w:sz w:val="19"/>
            <w:szCs w:val="19"/>
          </w:rPr>
          <w:t>info@ecan.org</w:t>
        </w:r>
      </w:hyperlink>
      <w:r>
        <w:rPr>
          <w:rFonts w:ascii="Book Antiqua" w:eastAsia="Book Antiqua" w:hAnsi="Book Antiqua" w:cs="Book Antiqua"/>
          <w:sz w:val="19"/>
          <w:szCs w:val="19"/>
        </w:rPr>
        <w:t xml:space="preserve"> or 410-358-3226</w:t>
      </w:r>
    </w:p>
    <w:p w14:paraId="19FEB4E7" w14:textId="77777777" w:rsidR="0058492B" w:rsidRDefault="00000000" w:rsidP="00DE5A39">
      <w:pPr>
        <w:spacing w:before="240" w:after="120"/>
        <w:jc w:val="center"/>
        <w:rPr>
          <w:sz w:val="25"/>
          <w:szCs w:val="25"/>
        </w:rPr>
      </w:pPr>
      <w:r>
        <w:rPr>
          <w:rFonts w:ascii="Book Antiqua" w:eastAsia="Book Antiqua" w:hAnsi="Book Antiqua" w:cs="Book Antiqua"/>
          <w:b/>
          <w:color w:val="FF0000"/>
          <w:sz w:val="25"/>
          <w:szCs w:val="25"/>
          <w:u w:val="single"/>
        </w:rPr>
        <w:t>City or State</w:t>
      </w:r>
      <w:r>
        <w:rPr>
          <w:rFonts w:ascii="Book Antiqua" w:eastAsia="Book Antiqua" w:hAnsi="Book Antiqua" w:cs="Book Antiqua"/>
          <w:b/>
          <w:sz w:val="25"/>
          <w:szCs w:val="25"/>
        </w:rPr>
        <w:t xml:space="preserve">’s </w:t>
      </w:r>
      <w:r>
        <w:rPr>
          <w:rFonts w:ascii="Book Antiqua" w:eastAsia="Book Antiqua" w:hAnsi="Book Antiqua" w:cs="Book Antiqua"/>
          <w:b/>
          <w:color w:val="FF0000"/>
          <w:sz w:val="25"/>
          <w:szCs w:val="25"/>
          <w:u w:val="single"/>
        </w:rPr>
        <w:t>Location</w:t>
      </w:r>
      <w:r>
        <w:rPr>
          <w:rFonts w:ascii="Book Antiqua" w:eastAsia="Book Antiqua" w:hAnsi="Book Antiqua" w:cs="Book Antiqua"/>
          <w:b/>
          <w:color w:val="FF0000"/>
          <w:sz w:val="25"/>
          <w:szCs w:val="25"/>
        </w:rPr>
        <w:t xml:space="preserve"> </w:t>
      </w:r>
      <w:r>
        <w:rPr>
          <w:rFonts w:ascii="Book Antiqua" w:eastAsia="Book Antiqua" w:hAnsi="Book Antiqua" w:cs="Book Antiqua"/>
          <w:b/>
          <w:sz w:val="25"/>
          <w:szCs w:val="25"/>
        </w:rPr>
        <w:t>Shines a Light for Esophageal Cancer Awareness Month</w:t>
      </w:r>
    </w:p>
    <w:p w14:paraId="5B6EC8B9" w14:textId="789DA82C" w:rsidR="0058492B" w:rsidRDefault="00000000">
      <w:pPr>
        <w:spacing w:after="1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0000"/>
          <w:sz w:val="20"/>
          <w:szCs w:val="20"/>
          <w:u w:val="single"/>
        </w:rPr>
        <w:t>City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b/>
          <w:color w:val="FF0000"/>
          <w:sz w:val="20"/>
          <w:szCs w:val="20"/>
          <w:u w:val="single"/>
        </w:rPr>
        <w:t>State</w:t>
      </w:r>
      <w:r>
        <w:rPr>
          <w:rFonts w:ascii="Book Antiqua" w:eastAsia="Book Antiqua" w:hAnsi="Book Antiqua" w:cs="Book Antiqua"/>
          <w:sz w:val="20"/>
          <w:szCs w:val="20"/>
        </w:rPr>
        <w:t xml:space="preserve"> (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>Date of Lighting</w:t>
      </w:r>
      <w:r>
        <w:rPr>
          <w:rFonts w:ascii="Book Antiqua" w:eastAsia="Book Antiqua" w:hAnsi="Book Antiqua" w:cs="Book Antiqua"/>
          <w:sz w:val="20"/>
          <w:szCs w:val="20"/>
        </w:rPr>
        <w:t xml:space="preserve">) – On the evening of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Day of the Week</w:t>
      </w:r>
      <w:r>
        <w:rPr>
          <w:rFonts w:ascii="Book Antiqua" w:eastAsia="Book Antiqua" w:hAnsi="Book Antiqua" w:cs="Book Antiqua"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Date</w:t>
      </w:r>
      <w:r>
        <w:rPr>
          <w:rFonts w:ascii="Book Antiqua" w:eastAsia="Book Antiqua" w:hAnsi="Book Antiqua" w:cs="Book Antiqua"/>
          <w:sz w:val="20"/>
          <w:szCs w:val="20"/>
        </w:rPr>
        <w:t xml:space="preserve">, the </w:t>
      </w:r>
      <w:r>
        <w:rPr>
          <w:rFonts w:ascii="Book Antiqua" w:eastAsia="Book Antiqua" w:hAnsi="Book Antiqua" w:cs="Book Antiqua"/>
          <w:b/>
          <w:color w:val="FF0000"/>
          <w:sz w:val="20"/>
          <w:szCs w:val="20"/>
          <w:u w:val="single"/>
        </w:rPr>
        <w:t>Location/Building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in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City</w:t>
      </w:r>
      <w:r>
        <w:rPr>
          <w:rFonts w:ascii="Book Antiqua" w:eastAsia="Book Antiqua" w:hAnsi="Book Antiqua" w:cs="Book Antiqua"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State</w:t>
      </w:r>
      <w:r>
        <w:rPr>
          <w:rFonts w:ascii="Book Antiqua" w:eastAsia="Book Antiqua" w:hAnsi="Book Antiqua" w:cs="Book Antiqua"/>
          <w:sz w:val="20"/>
          <w:szCs w:val="20"/>
        </w:rPr>
        <w:t xml:space="preserve"> will be illuminated with periwinkle blue light in honor of Esophageal Cancer Awareness Month. </w:t>
      </w:r>
      <w:r>
        <w:rPr>
          <w:rFonts w:ascii="Book Antiqua" w:eastAsia="Book Antiqua" w:hAnsi="Book Antiqua" w:cs="Book Antiqua"/>
          <w:b/>
          <w:sz w:val="20"/>
          <w:szCs w:val="20"/>
        </w:rPr>
        <w:t>Esophageal Cancer is the fastest increasing cancer among American men – and one of the deadliest</w:t>
      </w:r>
      <w:r>
        <w:rPr>
          <w:rFonts w:ascii="Book Antiqua" w:eastAsia="Book Antiqua" w:hAnsi="Book Antiqua" w:cs="Book Antiqua"/>
          <w:sz w:val="20"/>
          <w:szCs w:val="20"/>
        </w:rPr>
        <w:t xml:space="preserve">. Raising awareness about this cancer is particularly important because most Americans don’t know that </w:t>
      </w:r>
      <w:r>
        <w:rPr>
          <w:rFonts w:ascii="Book Antiqua" w:eastAsia="Book Antiqua" w:hAnsi="Book Antiqua" w:cs="Book Antiqua"/>
          <w:b/>
          <w:sz w:val="20"/>
          <w:szCs w:val="20"/>
        </w:rPr>
        <w:t>the type of Esophageal Cancer most prevalent in the U.S. is caused by acid reflux or GERD (gastroesophageal reflux disease)</w:t>
      </w:r>
      <w:r>
        <w:rPr>
          <w:rFonts w:ascii="Book Antiqua" w:eastAsia="Book Antiqua" w:hAnsi="Book Antiqua" w:cs="Book Antiqua"/>
          <w:sz w:val="20"/>
          <w:szCs w:val="20"/>
        </w:rPr>
        <w:t xml:space="preserve">. In recent years, the type of Esophageal Cancer caused by reflux disease has doubled among younger patients - and they are </w:t>
      </w:r>
      <w:r w:rsidR="00DE5A39">
        <w:rPr>
          <w:rFonts w:ascii="Book Antiqua" w:eastAsia="Book Antiqua" w:hAnsi="Book Antiqua" w:cs="Book Antiqua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ften diagnosed at hard-to-treat late stages.</w:t>
      </w:r>
    </w:p>
    <w:p w14:paraId="441753FF" w14:textId="5CB380F3" w:rsidR="0058492B" w:rsidRDefault="00000000">
      <w:pPr>
        <w:spacing w:after="1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Families throughout the United States who </w:t>
      </w:r>
      <w:r w:rsidR="00DE5A39">
        <w:rPr>
          <w:rFonts w:ascii="Book Antiqua" w:eastAsia="Book Antiqua" w:hAnsi="Book Antiqua" w:cs="Book Antiqua"/>
          <w:sz w:val="20"/>
          <w:szCs w:val="20"/>
        </w:rPr>
        <w:t>Esophageal Cancer has touched</w:t>
      </w:r>
      <w:r>
        <w:rPr>
          <w:rFonts w:ascii="Book Antiqua" w:eastAsia="Book Antiqua" w:hAnsi="Book Antiqua" w:cs="Book Antiqua"/>
          <w:sz w:val="20"/>
          <w:szCs w:val="20"/>
        </w:rPr>
        <w:t xml:space="preserve"> are working with the </w:t>
      </w:r>
      <w:hyperlink r:id="rId8">
        <w:r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</w:rPr>
          <w:t>Esophageal Cancer Action Network (ECAN)</w:t>
        </w:r>
      </w:hyperlink>
      <w:r>
        <w:rPr>
          <w:rFonts w:ascii="Book Antiqua" w:eastAsia="Book Antiqua" w:hAnsi="Book Antiqua" w:cs="Book Antiqua"/>
          <w:sz w:val="20"/>
          <w:szCs w:val="20"/>
        </w:rPr>
        <w:t xml:space="preserve"> to raise public awareness of the fact that Heartburn can cause Cancer.  That includes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your First and Last Name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of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City, State.</w:t>
      </w:r>
      <w:r>
        <w:rPr>
          <w:rFonts w:ascii="Book Antiqua" w:eastAsia="Book Antiqua" w:hAnsi="Book Antiqua" w:cs="Book Antiqua"/>
          <w:sz w:val="20"/>
          <w:szCs w:val="20"/>
        </w:rPr>
        <w:t xml:space="preserve"> Nobody understands better why that’s important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.  [Your Name or the Name of your Loved One]</w:t>
      </w:r>
      <w:r>
        <w:rPr>
          <w:rFonts w:ascii="Book Antiqua" w:eastAsia="Book Antiqua" w:hAnsi="Book Antiqua" w:cs="Book Antiqua"/>
          <w:sz w:val="20"/>
          <w:szCs w:val="20"/>
        </w:rPr>
        <w:t xml:space="preserve"> who was diagnosed in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___[year]__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with Esophageal Cancer (or whose husband, wife, friend died / was diagnosed....). </w:t>
      </w:r>
      <w:proofErr w:type="gramStart"/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_[</w:t>
      </w:r>
      <w:proofErr w:type="gramEnd"/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Your Name]_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got involved in building awareness because 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he/she </w:t>
      </w:r>
      <w:r>
        <w:rPr>
          <w:rFonts w:ascii="Book Antiqua" w:eastAsia="Book Antiqua" w:hAnsi="Book Antiqua" w:cs="Book Antiqua"/>
          <w:sz w:val="20"/>
          <w:szCs w:val="20"/>
        </w:rPr>
        <w:t xml:space="preserve">wants to prevent other families from experiencing the pain </w:t>
      </w:r>
      <w:r>
        <w:rPr>
          <w:rFonts w:ascii="Book Antiqua" w:eastAsia="Book Antiqua" w:hAnsi="Book Antiqua" w:cs="Book Antiqua"/>
          <w:color w:val="FF0000"/>
          <w:sz w:val="20"/>
          <w:szCs w:val="20"/>
          <w:u w:val="single"/>
        </w:rPr>
        <w:t>_[he/she or his/her family, friend, etc.]_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has endured. </w:t>
      </w:r>
    </w:p>
    <w:p w14:paraId="4DFE41F7" w14:textId="77777777" w:rsidR="0058492B" w:rsidRDefault="00000000">
      <w:pPr>
        <w:spacing w:after="120"/>
        <w:rPr>
          <w:rFonts w:ascii="Book Antiqua" w:eastAsia="Book Antiqua" w:hAnsi="Book Antiqua" w:cs="Book Antiqua"/>
          <w:color w:val="FF0000"/>
          <w:sz w:val="20"/>
          <w:szCs w:val="20"/>
        </w:rPr>
      </w:pPr>
      <w:r>
        <w:rPr>
          <w:rFonts w:ascii="Book Antiqua" w:eastAsia="Book Antiqua" w:hAnsi="Book Antiqua" w:cs="Book Antiqua"/>
          <w:color w:val="FF0000"/>
          <w:sz w:val="20"/>
          <w:szCs w:val="20"/>
        </w:rPr>
        <w:t>Share additional details of your story or direct quotes from survivors affected by Esophageal Cancer.</w:t>
      </w:r>
    </w:p>
    <w:p w14:paraId="2E3582E3" w14:textId="33DAEFBC" w:rsidR="0058492B" w:rsidRDefault="00000000">
      <w:pPr>
        <w:spacing w:after="1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The Esophageal Cancer Action Network (ECAN) spearheaded the movement to designate April as Esophageal Cancer Awareness Month </w:t>
      </w:r>
      <w:r w:rsidR="00DE5A39">
        <w:rPr>
          <w:rFonts w:ascii="Book Antiqua" w:eastAsia="Book Antiqua" w:hAnsi="Book Antiqua" w:cs="Book Antiqua"/>
          <w:sz w:val="20"/>
          <w:szCs w:val="20"/>
        </w:rPr>
        <w:t>in 2009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 w:rsidR="00DE5A39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ECAN 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is </w:t>
      </w:r>
      <w:r>
        <w:rPr>
          <w:rFonts w:ascii="Book Antiqua" w:eastAsia="Book Antiqua" w:hAnsi="Book Antiqua" w:cs="Book Antiqua"/>
          <w:sz w:val="20"/>
          <w:szCs w:val="20"/>
        </w:rPr>
        <w:t xml:space="preserve">a national nonprofit organization based in Baltimore, Maryland. Its mission is to save lives by increasing awareness about the link between acid reflux and Esophageal Cancer.  </w:t>
      </w:r>
    </w:p>
    <w:p w14:paraId="55EB165B" w14:textId="3E0B8767" w:rsidR="0058492B" w:rsidRDefault="00000000">
      <w:pPr>
        <w:spacing w:after="1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“One American dies of this preventable cancer every 36 minutes,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and the type of Esophageal Cancer increasing so rapidly in the U.S. is usually caused by reflux disease,” </w:t>
      </w:r>
      <w:r>
        <w:rPr>
          <w:rFonts w:ascii="Book Antiqua" w:eastAsia="Book Antiqua" w:hAnsi="Book Antiqua" w:cs="Book Antiqua"/>
          <w:sz w:val="19"/>
          <w:szCs w:val="19"/>
        </w:rPr>
        <w:t xml:space="preserve">said ECAN President and CEO </w:t>
      </w:r>
      <w:r>
        <w:rPr>
          <w:rFonts w:ascii="Book Antiqua" w:eastAsia="Book Antiqua" w:hAnsi="Book Antiqua" w:cs="Book Antiqua"/>
          <w:b/>
          <w:sz w:val="19"/>
          <w:szCs w:val="19"/>
        </w:rPr>
        <w:t xml:space="preserve">Mindy </w:t>
      </w:r>
      <w:proofErr w:type="spellStart"/>
      <w:r>
        <w:rPr>
          <w:rFonts w:ascii="Book Antiqua" w:eastAsia="Book Antiqua" w:hAnsi="Book Antiqua" w:cs="Book Antiqua"/>
          <w:b/>
          <w:sz w:val="19"/>
          <w:szCs w:val="19"/>
        </w:rPr>
        <w:t>Mintz</w:t>
      </w:r>
      <w:proofErr w:type="spellEnd"/>
      <w:r>
        <w:rPr>
          <w:rFonts w:ascii="Book Antiqua" w:eastAsia="Book Antiqua" w:hAnsi="Book Antiqua" w:cs="Book Antiqua"/>
          <w:b/>
          <w:sz w:val="19"/>
          <w:szCs w:val="19"/>
        </w:rPr>
        <w:t xml:space="preserve"> Mordecai</w:t>
      </w:r>
      <w:r w:rsidR="00DE5A39">
        <w:rPr>
          <w:rFonts w:ascii="Book Antiqua" w:eastAsia="Book Antiqua" w:hAnsi="Book Antiqua" w:cs="Book Antiqua"/>
          <w:b/>
          <w:sz w:val="19"/>
          <w:szCs w:val="19"/>
        </w:rPr>
        <w:t>.</w:t>
      </w:r>
      <w:r>
        <w:rPr>
          <w:rFonts w:ascii="Book Antiqua" w:eastAsia="Book Antiqua" w:hAnsi="Book Antiqua" w:cs="Book Antiqua"/>
          <w:sz w:val="19"/>
          <w:szCs w:val="19"/>
        </w:rPr>
        <w:t xml:space="preserve"> </w:t>
      </w:r>
    </w:p>
    <w:p w14:paraId="36C57D5F" w14:textId="77777777" w:rsidR="0058492B" w:rsidRDefault="00000000" w:rsidP="00DE5A39">
      <w:pPr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Facts about Esophageal Cancer:</w:t>
      </w:r>
    </w:p>
    <w:p w14:paraId="516776F5" w14:textId="77777777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Most cases of Esophageal Cancer in the United States are caused by acid reflux.</w:t>
      </w:r>
    </w:p>
    <w:p w14:paraId="094B7FDB" w14:textId="40B55D6B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Reflux symptoms include heartburn, chronic cough, sore throat, hoarse voice, </w:t>
      </w:r>
      <w:r w:rsidR="00DE5A39">
        <w:rPr>
          <w:rFonts w:ascii="Book Antiqua" w:eastAsia="Book Antiqua" w:hAnsi="Book Antiqua" w:cs="Book Antiqua"/>
          <w:b/>
          <w:sz w:val="20"/>
          <w:szCs w:val="20"/>
        </w:rPr>
        <w:t xml:space="preserve">and </w:t>
      </w:r>
      <w:r>
        <w:rPr>
          <w:rFonts w:ascii="Book Antiqua" w:eastAsia="Book Antiqua" w:hAnsi="Book Antiqua" w:cs="Book Antiqua"/>
          <w:b/>
          <w:sz w:val="20"/>
          <w:szCs w:val="20"/>
        </w:rPr>
        <w:t>choking when lying down.</w:t>
      </w:r>
    </w:p>
    <w:p w14:paraId="3074A8C9" w14:textId="1AE88E7F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Only</w:t>
      </w:r>
      <w:r w:rsidR="00DE5A39">
        <w:rPr>
          <w:rFonts w:ascii="Book Antiqua" w:eastAsia="Book Antiqua" w:hAnsi="Book Antiqua" w:cs="Book Antiqua"/>
          <w:b/>
          <w:sz w:val="20"/>
          <w:szCs w:val="20"/>
        </w:rPr>
        <w:t xml:space="preserve"> about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one out of five patients diagnosed with Esophageal Cancer will survive five years</w:t>
      </w:r>
      <w:r>
        <w:rPr>
          <w:rFonts w:ascii="Book Antiqua" w:eastAsia="Book Antiqua" w:hAnsi="Book Antiqua" w:cs="Book Antiqua"/>
          <w:sz w:val="20"/>
          <w:szCs w:val="20"/>
        </w:rPr>
        <w:t xml:space="preserve">, largely because it is usually discovered at late stages when treatment is rarely effective.  </w:t>
      </w:r>
    </w:p>
    <w:p w14:paraId="067BF1A7" w14:textId="77777777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When treated at early stages, Esophageal Cancer survival rates are dramatically improved</w:t>
      </w:r>
      <w:r>
        <w:rPr>
          <w:rFonts w:ascii="Book Antiqua" w:eastAsia="Book Antiqua" w:hAnsi="Book Antiqua" w:cs="Book Antiqua"/>
          <w:sz w:val="20"/>
          <w:szCs w:val="20"/>
        </w:rPr>
        <w:t xml:space="preserve">.  </w:t>
      </w:r>
    </w:p>
    <w:p w14:paraId="5BF243D8" w14:textId="77777777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Esophageal Cancer can be prevented if its precursor - a condition called Barrett’s Esophagus - is detected and treated. </w:t>
      </w:r>
    </w:p>
    <w:p w14:paraId="7821ADCD" w14:textId="77777777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Barrett’s Esophagus causes no symptoms</w:t>
      </w:r>
      <w:r>
        <w:rPr>
          <w:rFonts w:ascii="Book Antiqua" w:eastAsia="Book Antiqua" w:hAnsi="Book Antiqua" w:cs="Book Antiqua"/>
          <w:sz w:val="20"/>
          <w:szCs w:val="20"/>
        </w:rPr>
        <w:t xml:space="preserve"> – in fact, many patients will get a false sense of security because their heartburn symptoms often go away when they develop this condition.</w:t>
      </w:r>
    </w:p>
    <w:p w14:paraId="3F1586BC" w14:textId="77777777" w:rsidR="0058492B" w:rsidRDefault="00000000" w:rsidP="00DE5A39">
      <w:pPr>
        <w:numPr>
          <w:ilvl w:val="0"/>
          <w:numId w:val="1"/>
        </w:numPr>
        <w:spacing w:after="4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Only 14% of Americans know that reflux disease can lead to cancer.</w:t>
      </w:r>
      <w:r>
        <w:rPr>
          <w:rFonts w:ascii="Book Antiqua" w:eastAsia="Book Antiqua" w:hAnsi="Book Antiqua" w:cs="Book Antiqua"/>
          <w:sz w:val="20"/>
          <w:szCs w:val="20"/>
        </w:rPr>
        <w:t xml:space="preserve"> * </w:t>
      </w:r>
    </w:p>
    <w:p w14:paraId="37DEBE7A" w14:textId="77777777" w:rsidR="0058492B" w:rsidRDefault="00000000">
      <w:pPr>
        <w:spacing w:after="1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ECAN has a free, downloadable Guide for Patients at </w:t>
      </w:r>
      <w:hyperlink r:id="rId9">
        <w:r>
          <w:rPr>
            <w:color w:val="0000FF"/>
            <w:u w:val="single"/>
          </w:rPr>
          <w:t>Get-Chec</w:t>
        </w:r>
        <w:r>
          <w:rPr>
            <w:color w:val="0000FF"/>
            <w:u w:val="single"/>
          </w:rPr>
          <w:t>k</w:t>
        </w:r>
        <w:r>
          <w:rPr>
            <w:color w:val="0000FF"/>
            <w:u w:val="single"/>
          </w:rPr>
          <w:t>ed.org</w:t>
        </w:r>
      </w:hyperlink>
      <w:r>
        <w:t>.</w:t>
      </w:r>
    </w:p>
    <w:p w14:paraId="773E2289" w14:textId="77777777" w:rsidR="0058492B" w:rsidRDefault="00000000" w:rsidP="00DE5A39">
      <w:pPr>
        <w:rPr>
          <w:rFonts w:ascii="Book Antiqua" w:eastAsia="Book Antiqua" w:hAnsi="Book Antiqua" w:cs="Book Antiqua"/>
          <w:sz w:val="20"/>
          <w:szCs w:val="20"/>
          <w:u w:val="single"/>
        </w:rPr>
      </w:pPr>
      <w:r>
        <w:rPr>
          <w:rFonts w:ascii="Book Antiqua" w:eastAsia="Book Antiqua" w:hAnsi="Book Antiqua" w:cs="Book Antiqua"/>
          <w:sz w:val="20"/>
          <w:szCs w:val="20"/>
          <w:u w:val="single"/>
        </w:rPr>
        <w:t>About ECAN</w:t>
      </w:r>
    </w:p>
    <w:p w14:paraId="25BFE845" w14:textId="71E9AD75" w:rsidR="0058492B" w:rsidRDefault="00000000">
      <w:pPr>
        <w:spacing w:after="1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ECAN’s mission is to save lives</w:t>
      </w:r>
      <w:r>
        <w:rPr>
          <w:rFonts w:ascii="Book Antiqua" w:eastAsia="Book Antiqua" w:hAnsi="Book Antiqua" w:cs="Book Antiqua"/>
          <w:sz w:val="20"/>
          <w:szCs w:val="20"/>
        </w:rPr>
        <w:t xml:space="preserve"> by promoting early detection</w:t>
      </w:r>
      <w:r w:rsidR="00DE5A39">
        <w:rPr>
          <w:rFonts w:ascii="Book Antiqua" w:eastAsia="Book Antiqua" w:hAnsi="Book Antiqua" w:cs="Book Antiqua"/>
          <w:sz w:val="20"/>
          <w:szCs w:val="20"/>
        </w:rPr>
        <w:t xml:space="preserve"> by raising awareness about the link between heartburn and cancer,</w:t>
      </w:r>
      <w:r>
        <w:rPr>
          <w:rFonts w:ascii="Book Antiqua" w:eastAsia="Book Antiqua" w:hAnsi="Book Antiqua" w:cs="Book Antiqua"/>
          <w:sz w:val="20"/>
          <w:szCs w:val="20"/>
        </w:rPr>
        <w:t xml:space="preserve"> supporting medical innovation to prevent, detect</w:t>
      </w:r>
      <w:r w:rsidR="00DE5A39"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z w:val="20"/>
          <w:szCs w:val="20"/>
        </w:rPr>
        <w:t xml:space="preserve"> and treat Esophageal Cancer</w:t>
      </w:r>
      <w:r w:rsidR="00DE5A39">
        <w:rPr>
          <w:rFonts w:ascii="Book Antiqua" w:eastAsia="Book Antiqua" w:hAnsi="Book Antiqua" w:cs="Book Antiqua"/>
          <w:sz w:val="20"/>
          <w:szCs w:val="20"/>
        </w:rPr>
        <w:t>, and providing patients and families with compassionate support and vital education</w:t>
      </w:r>
      <w:r>
        <w:rPr>
          <w:rFonts w:ascii="Book Antiqua" w:eastAsia="Book Antiqua" w:hAnsi="Book Antiqua" w:cs="Book Antiqua"/>
          <w:sz w:val="20"/>
          <w:szCs w:val="20"/>
        </w:rPr>
        <w:t>. The Baltimore-based, national non-profit organization is led by a board of directors of top physicians, business leaders</w:t>
      </w:r>
      <w:r w:rsidR="00DE5A39"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z w:val="20"/>
          <w:szCs w:val="20"/>
        </w:rPr>
        <w:t xml:space="preserve"> and families that have been touched by Esophageal Cancer. </w:t>
      </w:r>
    </w:p>
    <w:p w14:paraId="4E3E5457" w14:textId="53D934A9" w:rsidR="0058492B" w:rsidRDefault="00000000" w:rsidP="00DE5A39">
      <w:pPr>
        <w:spacing w:after="60"/>
        <w:ind w:right="-360"/>
        <w:rPr>
          <w:rFonts w:ascii="Book Antiqua" w:eastAsia="Book Antiqua" w:hAnsi="Book Antiqua" w:cs="Book Antiqua"/>
          <w:sz w:val="20"/>
          <w:szCs w:val="20"/>
        </w:rPr>
      </w:pPr>
      <w:bookmarkStart w:id="1" w:name="_heading=h.30j0zll" w:colFirst="0" w:colLast="0"/>
      <w:bookmarkEnd w:id="1"/>
      <w:r>
        <w:rPr>
          <w:rFonts w:ascii="Book Antiqua" w:eastAsia="Book Antiqua" w:hAnsi="Book Antiqua" w:cs="Book Antiqua"/>
          <w:sz w:val="20"/>
          <w:szCs w:val="20"/>
        </w:rPr>
        <w:t>ECAN’s advocacy resulted in more than $</w:t>
      </w:r>
      <w:r w:rsidR="00DE5A39">
        <w:rPr>
          <w:rFonts w:ascii="Book Antiqua" w:eastAsia="Book Antiqua" w:hAnsi="Book Antiqua" w:cs="Book Antiqua"/>
          <w:sz w:val="20"/>
          <w:szCs w:val="20"/>
        </w:rPr>
        <w:t>20</w:t>
      </w:r>
      <w:r>
        <w:rPr>
          <w:rFonts w:ascii="Book Antiqua" w:eastAsia="Book Antiqua" w:hAnsi="Book Antiqua" w:cs="Book Antiqua"/>
          <w:sz w:val="20"/>
          <w:szCs w:val="20"/>
        </w:rPr>
        <w:t xml:space="preserve"> million in additional Esophageal Cancer research funding in the last three years, and new immunotherapies are available to Esophageal Cancer patients in part because ECAN successful</w:t>
      </w:r>
      <w:r w:rsidR="00DE5A39">
        <w:rPr>
          <w:rFonts w:ascii="Book Antiqua" w:eastAsia="Book Antiqua" w:hAnsi="Book Antiqua" w:cs="Book Antiqua"/>
          <w:sz w:val="20"/>
          <w:szCs w:val="20"/>
        </w:rPr>
        <w:t>ly</w:t>
      </w:r>
      <w:r>
        <w:rPr>
          <w:rFonts w:ascii="Book Antiqua" w:eastAsia="Book Antiqua" w:hAnsi="Book Antiqua" w:cs="Book Antiqua"/>
          <w:sz w:val="20"/>
          <w:szCs w:val="20"/>
        </w:rPr>
        <w:t xml:space="preserve"> advocated with the </w:t>
      </w:r>
      <w:r>
        <w:rPr>
          <w:rFonts w:ascii="Book Antiqua" w:eastAsia="Book Antiqua" w:hAnsi="Book Antiqua" w:cs="Book Antiqua"/>
          <w:b/>
          <w:sz w:val="20"/>
          <w:szCs w:val="20"/>
        </w:rPr>
        <w:t>National Cancer Institute</w:t>
      </w:r>
      <w:r>
        <w:rPr>
          <w:rFonts w:ascii="Book Antiqua" w:eastAsia="Book Antiqua" w:hAnsi="Book Antiqua" w:cs="Book Antiqua"/>
          <w:sz w:val="20"/>
          <w:szCs w:val="20"/>
        </w:rPr>
        <w:t xml:space="preserve"> to include Esophageal Cancer in its groundbreaking genome-mapping project known as </w:t>
      </w:r>
      <w:r>
        <w:rPr>
          <w:rFonts w:ascii="Book Antiqua" w:eastAsia="Book Antiqua" w:hAnsi="Book Antiqua" w:cs="Book Antiqua"/>
          <w:b/>
          <w:sz w:val="20"/>
          <w:szCs w:val="20"/>
        </w:rPr>
        <w:t>The Cancer Genome Atlas</w:t>
      </w:r>
      <w:r>
        <w:rPr>
          <w:rFonts w:ascii="Book Antiqua" w:eastAsia="Book Antiqua" w:hAnsi="Book Antiqua" w:cs="Book Antiqua"/>
          <w:sz w:val="20"/>
          <w:szCs w:val="20"/>
        </w:rPr>
        <w:t xml:space="preserve">. </w:t>
      </w:r>
    </w:p>
    <w:p w14:paraId="48366D10" w14:textId="77777777" w:rsidR="0058492B" w:rsidRDefault="00000000" w:rsidP="00DE5A39">
      <w:pPr>
        <w:spacing w:after="60"/>
        <w:ind w:right="-36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For more information, visit </w:t>
      </w:r>
      <w:hyperlink r:id="rId10">
        <w:r>
          <w:rPr>
            <w:rFonts w:ascii="Book Antiqua" w:eastAsia="Book Antiqua" w:hAnsi="Book Antiqua" w:cs="Book Antiqua"/>
            <w:b/>
            <w:color w:val="0000FF"/>
            <w:sz w:val="20"/>
            <w:szCs w:val="20"/>
            <w:u w:val="single"/>
          </w:rPr>
          <w:t>www.ecan.org</w:t>
        </w:r>
      </w:hyperlink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6B02E862" w14:textId="77777777" w:rsidR="0058492B" w:rsidRDefault="00000000" w:rsidP="00DE5A39">
      <w:pPr>
        <w:spacing w:before="80" w:after="8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*According to a 2017 nationwide IPSOS poll of more than 1,000 Americans commissioned by ECAN.</w:t>
      </w:r>
    </w:p>
    <w:p w14:paraId="6999F52E" w14:textId="77777777" w:rsidR="0058492B" w:rsidRDefault="00000000">
      <w:pPr>
        <w:spacing w:after="120"/>
        <w:ind w:right="-36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# # #</w:t>
      </w:r>
    </w:p>
    <w:sectPr w:rsidR="0058492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870"/>
    <w:multiLevelType w:val="multilevel"/>
    <w:tmpl w:val="47469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418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2B"/>
    <w:rsid w:val="0058492B"/>
    <w:rsid w:val="00DE5A39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A80FE"/>
  <w15:docId w15:val="{0B94028B-249F-1848-8F3E-55A80E8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C95509"/>
    <w:rPr>
      <w:color w:val="0000FF"/>
      <w:u w:val="single"/>
    </w:rPr>
  </w:style>
  <w:style w:type="character" w:styleId="CommentReference">
    <w:name w:val="annotation reference"/>
    <w:rsid w:val="00BE77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7743"/>
  </w:style>
  <w:style w:type="paragraph" w:styleId="CommentSubject">
    <w:name w:val="annotation subject"/>
    <w:basedOn w:val="CommentText"/>
    <w:next w:val="CommentText"/>
    <w:link w:val="CommentSubjectChar"/>
    <w:rsid w:val="00BE7743"/>
    <w:rPr>
      <w:b/>
      <w:bCs/>
    </w:rPr>
  </w:style>
  <w:style w:type="character" w:customStyle="1" w:styleId="CommentSubjectChar">
    <w:name w:val="Comment Subject Char"/>
    <w:link w:val="CommentSubject"/>
    <w:rsid w:val="00BE7743"/>
    <w:rPr>
      <w:b/>
      <w:bCs/>
    </w:rPr>
  </w:style>
  <w:style w:type="paragraph" w:styleId="BalloonText">
    <w:name w:val="Balloon Text"/>
    <w:basedOn w:val="Normal"/>
    <w:link w:val="BalloonTextChar"/>
    <w:rsid w:val="00BE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7743"/>
    <w:rPr>
      <w:rFonts w:ascii="Tahoma" w:hAnsi="Tahoma" w:cs="Tahoma"/>
      <w:sz w:val="16"/>
      <w:szCs w:val="16"/>
    </w:rPr>
  </w:style>
  <w:style w:type="character" w:customStyle="1" w:styleId="normalchar1">
    <w:name w:val="normalchar1"/>
    <w:rsid w:val="008562BD"/>
    <w:rPr>
      <w:rFonts w:ascii="Calibri" w:hAnsi="Calibri" w:hint="default"/>
    </w:rPr>
  </w:style>
  <w:style w:type="paragraph" w:customStyle="1" w:styleId="Normal1">
    <w:name w:val="Normal1"/>
    <w:basedOn w:val="Normal"/>
    <w:rsid w:val="008562BD"/>
    <w:pPr>
      <w:spacing w:after="200" w:line="260" w:lineRule="atLeast"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sid w:val="00255234"/>
    <w:rPr>
      <w:b/>
      <w:bCs/>
    </w:rPr>
  </w:style>
  <w:style w:type="character" w:styleId="FollowedHyperlink">
    <w:name w:val="FollowedHyperlink"/>
    <w:rsid w:val="00D97276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DD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ca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mPRrmCQBU3nbZsppjeq7H8hvw==">CgMxLjAyCGguZ2pkZ3hzMgloLjMwajB6bGw4AHIhMTVWYVdTVjFfU0ZjTU80LTkxR3hCSy16OFNFWVRWM3l3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Sagal</dc:creator>
  <cp:lastModifiedBy>Mindy Mintz Mordecai</cp:lastModifiedBy>
  <cp:revision>2</cp:revision>
  <dcterms:created xsi:type="dcterms:W3CDTF">2025-02-13T00:37:00Z</dcterms:created>
  <dcterms:modified xsi:type="dcterms:W3CDTF">2025-02-13T00:37:00Z</dcterms:modified>
</cp:coreProperties>
</file>